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default"/>
          <w:sz w:val="30"/>
          <w:szCs w:val="30"/>
          <w:lang w:val="en-US" w:eastAsia="zh-CN"/>
        </w:rPr>
      </w:pPr>
      <w:r>
        <w:rPr>
          <w:rFonts w:hint="eastAsia"/>
          <w:sz w:val="30"/>
          <w:szCs w:val="30"/>
          <w:lang w:val="en-US" w:eastAsia="zh-CN"/>
        </w:rPr>
        <w:t>CX压力容器运输的其他要求</w:t>
      </w:r>
    </w:p>
    <w:p>
      <w:pPr>
        <w:numPr>
          <w:ilvl w:val="0"/>
          <w:numId w:val="1"/>
        </w:numPr>
        <w:rPr>
          <w:rFonts w:hint="eastAsia"/>
          <w:sz w:val="24"/>
          <w:szCs w:val="24"/>
          <w:lang w:val="en-US" w:eastAsia="zh-CN"/>
        </w:rPr>
      </w:pPr>
      <w:r>
        <w:rPr>
          <w:rFonts w:hint="eastAsia"/>
          <w:sz w:val="24"/>
          <w:szCs w:val="24"/>
          <w:lang w:val="en-US" w:eastAsia="zh-CN"/>
        </w:rPr>
        <w:t>运输公司准备1台份运输鞍座；</w:t>
      </w:r>
    </w:p>
    <w:p>
      <w:pPr>
        <w:numPr>
          <w:ilvl w:val="0"/>
          <w:numId w:val="1"/>
        </w:numPr>
        <w:rPr>
          <w:rFonts w:hint="eastAsia"/>
          <w:sz w:val="24"/>
          <w:szCs w:val="24"/>
          <w:lang w:val="en-US" w:eastAsia="zh-CN"/>
        </w:rPr>
      </w:pPr>
      <w:r>
        <w:rPr>
          <w:rFonts w:hint="eastAsia"/>
          <w:sz w:val="24"/>
          <w:szCs w:val="24"/>
          <w:lang w:val="en-US" w:eastAsia="zh-CN"/>
        </w:rPr>
        <w:t>运输鞍座由运输公司负责回收；</w:t>
      </w:r>
    </w:p>
    <w:p>
      <w:pPr>
        <w:numPr>
          <w:ilvl w:val="0"/>
          <w:numId w:val="1"/>
        </w:numPr>
        <w:rPr>
          <w:rFonts w:hint="eastAsia"/>
          <w:sz w:val="24"/>
          <w:szCs w:val="24"/>
          <w:lang w:val="en-US" w:eastAsia="zh-CN"/>
        </w:rPr>
      </w:pPr>
      <w:r>
        <w:rPr>
          <w:rFonts w:hint="eastAsia"/>
          <w:sz w:val="24"/>
          <w:szCs w:val="24"/>
          <w:lang w:val="en-US" w:eastAsia="zh-CN"/>
        </w:rPr>
        <w:t>卸船由用户负责；</w:t>
      </w:r>
    </w:p>
    <w:p>
      <w:pPr>
        <w:numPr>
          <w:ilvl w:val="0"/>
          <w:numId w:val="1"/>
        </w:numPr>
        <w:rPr>
          <w:rFonts w:hint="eastAsia"/>
          <w:sz w:val="24"/>
          <w:szCs w:val="24"/>
          <w:lang w:val="en-US" w:eastAsia="zh-CN"/>
        </w:rPr>
      </w:pPr>
      <w:r>
        <w:rPr>
          <w:rFonts w:hint="eastAsia"/>
          <w:sz w:val="24"/>
          <w:szCs w:val="24"/>
          <w:lang w:val="en-US" w:eastAsia="zh-CN"/>
        </w:rPr>
        <w:t>运输前应在按用户要求在每个主设备上安装至少两台可用的加速度仪并完成加速度数值的读取，加速度仪应保证适配性及可靠性。即设备运输前，顶盖组件和筒体组件需分别安装两个机械加速度仪（或至少安装一个机械的加速度仪和一个电子的加速度仪）。</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A0204"/>
    <w:charset w:val="00"/>
    <w:family w:val="roman"/>
    <w:pitch w:val="default"/>
    <w:sig w:usb0="E00002FF" w:usb1="4000045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911C8D"/>
    <w:multiLevelType w:val="singleLevel"/>
    <w:tmpl w:val="62911C8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B55B2"/>
    <w:rsid w:val="05614E86"/>
    <w:rsid w:val="06C84FC8"/>
    <w:rsid w:val="188D2689"/>
    <w:rsid w:val="20446033"/>
    <w:rsid w:val="225E6B64"/>
    <w:rsid w:val="25E5046E"/>
    <w:rsid w:val="28AC3382"/>
    <w:rsid w:val="2CD8505F"/>
    <w:rsid w:val="2DFE6677"/>
    <w:rsid w:val="389A1A82"/>
    <w:rsid w:val="43843ABB"/>
    <w:rsid w:val="53CD4096"/>
    <w:rsid w:val="59361F9E"/>
    <w:rsid w:val="596326F8"/>
    <w:rsid w:val="5C3D7AF1"/>
    <w:rsid w:val="5D2156CF"/>
    <w:rsid w:val="65E93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2025-10-30T02:38:10Z</dcterms:modified>
  <dc:title>CX压力容器运输的其他要求</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BF20015760444978ADE88387AE599585_12</vt:lpwstr>
  </property>
</Properties>
</file>